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EBE3C" w14:textId="77777777" w:rsidR="00D244D3" w:rsidRDefault="00D244D3" w:rsidP="00D244D3">
      <w:pPr>
        <w:rPr>
          <w:b/>
          <w:sz w:val="40"/>
          <w:szCs w:val="40"/>
        </w:rPr>
      </w:pPr>
      <w:bookmarkStart w:id="0" w:name="_Hlk484780804"/>
      <w:bookmarkEnd w:id="0"/>
      <w:r>
        <w:rPr>
          <w:noProof/>
        </w:rPr>
        <w:drawing>
          <wp:anchor distT="0" distB="0" distL="114300" distR="114300" simplePos="0" relativeHeight="251659264" behindDoc="0" locked="0" layoutInCell="1" allowOverlap="1" wp14:anchorId="60C418DA" wp14:editId="5DFA4A12">
            <wp:simplePos x="0" y="0"/>
            <wp:positionH relativeFrom="column">
              <wp:posOffset>1631950</wp:posOffset>
            </wp:positionH>
            <wp:positionV relativeFrom="paragraph">
              <wp:posOffset>33655</wp:posOffset>
            </wp:positionV>
            <wp:extent cx="2653030" cy="657860"/>
            <wp:effectExtent l="0" t="0" r="0" b="0"/>
            <wp:wrapTight wrapText="bothSides">
              <wp:wrapPolygon edited="0">
                <wp:start x="310" y="1251"/>
                <wp:lineTo x="310" y="4378"/>
                <wp:lineTo x="775" y="12510"/>
                <wp:lineTo x="1706" y="19390"/>
                <wp:lineTo x="3567" y="19390"/>
                <wp:lineTo x="21248" y="16263"/>
                <wp:lineTo x="21248" y="4378"/>
                <wp:lineTo x="19077" y="3127"/>
                <wp:lineTo x="1241" y="1251"/>
                <wp:lineTo x="310" y="1251"/>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03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50DAB" w14:textId="77777777" w:rsidR="00D244D3" w:rsidRDefault="00D244D3" w:rsidP="00D244D3">
      <w:pPr>
        <w:rPr>
          <w:b/>
          <w:sz w:val="40"/>
          <w:szCs w:val="40"/>
        </w:rPr>
      </w:pPr>
    </w:p>
    <w:p w14:paraId="24DA14FE" w14:textId="77777777" w:rsidR="00D244D3" w:rsidRDefault="00D244D3" w:rsidP="00D244D3">
      <w:pPr>
        <w:rPr>
          <w:b/>
          <w:sz w:val="40"/>
          <w:szCs w:val="40"/>
        </w:rPr>
      </w:pPr>
    </w:p>
    <w:p w14:paraId="5D640CC5" w14:textId="55439C50" w:rsidR="00477F3A" w:rsidRPr="00477F3A" w:rsidRDefault="00477F3A" w:rsidP="00D244D3">
      <w:pPr>
        <w:jc w:val="center"/>
        <w:rPr>
          <w:b/>
          <w:sz w:val="36"/>
          <w:szCs w:val="36"/>
        </w:rPr>
      </w:pPr>
      <w:r w:rsidRPr="00477F3A">
        <w:rPr>
          <w:b/>
          <w:sz w:val="36"/>
          <w:szCs w:val="36"/>
        </w:rPr>
        <w:t>Executive Committee</w:t>
      </w:r>
      <w:r>
        <w:rPr>
          <w:b/>
          <w:sz w:val="36"/>
          <w:szCs w:val="36"/>
        </w:rPr>
        <w:t xml:space="preserve"> </w:t>
      </w:r>
      <w:r w:rsidR="00D1635F">
        <w:rPr>
          <w:b/>
          <w:sz w:val="36"/>
          <w:szCs w:val="36"/>
        </w:rPr>
        <w:t>Minutes</w:t>
      </w:r>
    </w:p>
    <w:p w14:paraId="624AB9C1" w14:textId="77777777" w:rsidR="00D244D3" w:rsidRDefault="00D244D3" w:rsidP="00D244D3">
      <w:pPr>
        <w:ind w:left="360"/>
        <w:rPr>
          <w:sz w:val="20"/>
          <w:szCs w:val="20"/>
        </w:rPr>
      </w:pPr>
    </w:p>
    <w:p w14:paraId="67C5194C" w14:textId="77777777" w:rsidR="00D244D3" w:rsidRPr="00000C3E" w:rsidRDefault="00D244D3" w:rsidP="00D244D3">
      <w:pPr>
        <w:jc w:val="center"/>
        <w:rPr>
          <w:b/>
          <w:sz w:val="20"/>
          <w:szCs w:val="20"/>
        </w:rPr>
      </w:pPr>
      <w:r w:rsidRPr="00000C3E">
        <w:rPr>
          <w:sz w:val="20"/>
          <w:szCs w:val="20"/>
        </w:rPr>
        <w:t xml:space="preserve">The </w:t>
      </w:r>
      <w:r w:rsidRPr="00000C3E">
        <w:rPr>
          <w:b/>
          <w:sz w:val="20"/>
          <w:szCs w:val="20"/>
        </w:rPr>
        <w:t>MISSION</w:t>
      </w:r>
      <w:r w:rsidRPr="00000C3E">
        <w:rPr>
          <w:sz w:val="20"/>
          <w:szCs w:val="20"/>
        </w:rPr>
        <w:t xml:space="preserve"> of Visit Southeast Montana is to increase visitors to Southeast Montana by increasing awareness of our region, showcasing our cultural heritage, developing memorable experiences and educating our residents about the economic benefits of tourism. </w:t>
      </w:r>
      <w:hyperlink r:id="rId9" w:history="1">
        <w:r w:rsidRPr="00000C3E">
          <w:rPr>
            <w:rStyle w:val="Hyperlink"/>
            <w:sz w:val="20"/>
            <w:szCs w:val="20"/>
          </w:rPr>
          <w:t>www.SoutheastMontana.com</w:t>
        </w:r>
      </w:hyperlink>
      <w:r w:rsidRPr="00000C3E">
        <w:rPr>
          <w:b/>
          <w:sz w:val="20"/>
          <w:szCs w:val="20"/>
        </w:rPr>
        <w:t xml:space="preserve"> </w:t>
      </w:r>
    </w:p>
    <w:p w14:paraId="0F685FF0" w14:textId="77777777" w:rsidR="00D244D3" w:rsidRPr="000B08DD" w:rsidRDefault="00D244D3" w:rsidP="00D244D3">
      <w:pPr>
        <w:ind w:left="360"/>
        <w:rPr>
          <w:b/>
          <w:sz w:val="20"/>
          <w:szCs w:val="20"/>
        </w:rPr>
      </w:pPr>
    </w:p>
    <w:p w14:paraId="3235402C" w14:textId="74D8EC5F" w:rsidR="00477F3A" w:rsidRDefault="00477F3A" w:rsidP="00477F3A">
      <w:pPr>
        <w:jc w:val="center"/>
        <w:rPr>
          <w:b/>
          <w:sz w:val="28"/>
          <w:szCs w:val="28"/>
        </w:rPr>
      </w:pPr>
      <w:r>
        <w:rPr>
          <w:b/>
          <w:sz w:val="28"/>
          <w:szCs w:val="28"/>
        </w:rPr>
        <w:t xml:space="preserve">Tuesday, </w:t>
      </w:r>
      <w:r w:rsidR="00F04040">
        <w:rPr>
          <w:b/>
          <w:sz w:val="28"/>
          <w:szCs w:val="28"/>
        </w:rPr>
        <w:t>February 12</w:t>
      </w:r>
      <w:r>
        <w:rPr>
          <w:b/>
          <w:sz w:val="28"/>
          <w:szCs w:val="28"/>
        </w:rPr>
        <w:t xml:space="preserve">, 10 a.m. </w:t>
      </w:r>
    </w:p>
    <w:p w14:paraId="3FEBA47D" w14:textId="77777777" w:rsidR="00477F3A" w:rsidRPr="00477F3A" w:rsidRDefault="00477F3A" w:rsidP="00477F3A">
      <w:pPr>
        <w:pStyle w:val="List"/>
        <w:jc w:val="center"/>
        <w:rPr>
          <w:sz w:val="28"/>
          <w:szCs w:val="28"/>
        </w:rPr>
      </w:pPr>
      <w:r w:rsidRPr="00477F3A">
        <w:rPr>
          <w:sz w:val="28"/>
          <w:szCs w:val="28"/>
        </w:rPr>
        <w:t>Dial Conference number 866-876-1424; Enter Access Code 2945270</w:t>
      </w:r>
    </w:p>
    <w:p w14:paraId="4E121458" w14:textId="77777777" w:rsidR="00D244D3" w:rsidRDefault="00D244D3" w:rsidP="00D244D3">
      <w:pPr>
        <w:ind w:right="-180"/>
        <w:rPr>
          <w:b/>
          <w:sz w:val="28"/>
          <w:szCs w:val="28"/>
        </w:rPr>
      </w:pPr>
    </w:p>
    <w:p w14:paraId="434FA589" w14:textId="618E4721" w:rsidR="00F72AD1" w:rsidRPr="00A75F6C" w:rsidRDefault="00D244D3" w:rsidP="00844E7E">
      <w:pPr>
        <w:tabs>
          <w:tab w:val="left" w:pos="990"/>
          <w:tab w:val="left" w:pos="2160"/>
          <w:tab w:val="left" w:pos="8910"/>
        </w:tabs>
        <w:ind w:right="-630"/>
        <w:rPr>
          <w:b/>
          <w:u w:val="single"/>
        </w:rPr>
      </w:pPr>
      <w:r w:rsidRPr="00A75F6C">
        <w:rPr>
          <w:b/>
          <w:u w:val="single"/>
        </w:rPr>
        <w:t xml:space="preserve">Welcome and </w:t>
      </w:r>
      <w:r w:rsidR="00477F3A" w:rsidRPr="00A75F6C">
        <w:rPr>
          <w:b/>
          <w:u w:val="single"/>
        </w:rPr>
        <w:t>establish quorum</w:t>
      </w:r>
    </w:p>
    <w:p w14:paraId="7D39BFD0" w14:textId="0E492D94" w:rsidR="00F72AD1" w:rsidRDefault="00F72AD1" w:rsidP="00844E7E">
      <w:pPr>
        <w:tabs>
          <w:tab w:val="left" w:pos="990"/>
          <w:tab w:val="left" w:pos="2160"/>
          <w:tab w:val="left" w:pos="8910"/>
        </w:tabs>
        <w:ind w:right="-630"/>
      </w:pPr>
      <w:r w:rsidRPr="00604FC3">
        <w:rPr>
          <w:u w:val="single"/>
        </w:rPr>
        <w:t>Staff:</w:t>
      </w:r>
      <w:r>
        <w:t xml:space="preserve">  Brenda Maas &amp; John Brewer</w:t>
      </w:r>
    </w:p>
    <w:p w14:paraId="33335A2D" w14:textId="77777777" w:rsidR="00F72AD1" w:rsidRDefault="00F72AD1" w:rsidP="00844E7E">
      <w:pPr>
        <w:tabs>
          <w:tab w:val="left" w:pos="990"/>
          <w:tab w:val="left" w:pos="2160"/>
          <w:tab w:val="left" w:pos="8910"/>
        </w:tabs>
        <w:ind w:right="-630"/>
      </w:pPr>
      <w:r w:rsidRPr="00604FC3">
        <w:rPr>
          <w:u w:val="single"/>
        </w:rPr>
        <w:t>Board:</w:t>
      </w:r>
      <w:r>
        <w:t xml:space="preserve">  Chip Watts; Jeff Ewelt; Dale Galland; Dan Austin</w:t>
      </w:r>
    </w:p>
    <w:p w14:paraId="628DC8A1" w14:textId="56CC53B6" w:rsidR="00D244D3" w:rsidRDefault="00A75F6C" w:rsidP="00844E7E">
      <w:pPr>
        <w:tabs>
          <w:tab w:val="left" w:pos="990"/>
          <w:tab w:val="left" w:pos="2160"/>
          <w:tab w:val="left" w:pos="8910"/>
        </w:tabs>
        <w:ind w:right="-630"/>
      </w:pPr>
      <w:r>
        <w:t>Meeting c</w:t>
      </w:r>
      <w:r w:rsidR="00F72AD1">
        <w:t xml:space="preserve">alled to order </w:t>
      </w:r>
      <w:r>
        <w:t xml:space="preserve">at </w:t>
      </w:r>
      <w:r w:rsidR="00F72AD1">
        <w:t>10:03</w:t>
      </w:r>
      <w:r>
        <w:t xml:space="preserve"> a.m.</w:t>
      </w:r>
      <w:r w:rsidR="00D244D3">
        <w:tab/>
      </w:r>
    </w:p>
    <w:p w14:paraId="7456A147" w14:textId="77777777" w:rsidR="00D244D3" w:rsidRDefault="00D244D3" w:rsidP="00D244D3">
      <w:pPr>
        <w:pStyle w:val="ListParagraph"/>
        <w:tabs>
          <w:tab w:val="left" w:pos="990"/>
          <w:tab w:val="left" w:pos="8910"/>
        </w:tabs>
        <w:ind w:left="1440" w:right="-630"/>
      </w:pPr>
    </w:p>
    <w:p w14:paraId="68759633" w14:textId="04CC0A66" w:rsidR="00F04040" w:rsidRPr="00604FC3" w:rsidRDefault="00F04040" w:rsidP="00844E7E">
      <w:pPr>
        <w:rPr>
          <w:b/>
          <w:u w:val="single"/>
        </w:rPr>
      </w:pPr>
      <w:r w:rsidRPr="00604FC3">
        <w:rPr>
          <w:b/>
          <w:u w:val="single"/>
        </w:rPr>
        <w:t>TAC Research Summit</w:t>
      </w:r>
    </w:p>
    <w:p w14:paraId="5D388A4D" w14:textId="7473BFC1" w:rsidR="00F72AD1" w:rsidRDefault="00A75F6C" w:rsidP="00844E7E">
      <w:r>
        <w:t xml:space="preserve">Scheduled for </w:t>
      </w:r>
      <w:r w:rsidR="00F72AD1">
        <w:t>Feb</w:t>
      </w:r>
      <w:r>
        <w:t>.</w:t>
      </w:r>
      <w:r w:rsidR="00F72AD1">
        <w:t xml:space="preserve"> 21 in Helena</w:t>
      </w:r>
      <w:r w:rsidR="00604FC3">
        <w:t xml:space="preserve">. </w:t>
      </w:r>
      <w:r w:rsidR="00F72AD1">
        <w:t>Jeff to be there</w:t>
      </w:r>
      <w:r w:rsidR="00604FC3">
        <w:t>; Brenda will</w:t>
      </w:r>
      <w:r w:rsidR="00A1708F">
        <w:t xml:space="preserve">, </w:t>
      </w:r>
      <w:r w:rsidR="00604FC3">
        <w:t>also</w:t>
      </w:r>
      <w:r w:rsidR="00F72AD1">
        <w:t>.</w:t>
      </w:r>
    </w:p>
    <w:p w14:paraId="0D8E8E58" w14:textId="3DADD04B" w:rsidR="00F72AD1" w:rsidRDefault="00F72AD1" w:rsidP="00844E7E">
      <w:r>
        <w:t>Chip</w:t>
      </w:r>
      <w:r w:rsidR="008F2FF3">
        <w:t xml:space="preserve"> suggests that</w:t>
      </w:r>
      <w:r>
        <w:t xml:space="preserve"> IT</w:t>
      </w:r>
      <w:r w:rsidR="008F2FF3">
        <w:t>R</w:t>
      </w:r>
      <w:r>
        <w:t>R contact lodging facilities about where consumers coming from.</w:t>
      </w:r>
    </w:p>
    <w:p w14:paraId="14A553D8" w14:textId="6B8D8A64" w:rsidR="00F72AD1" w:rsidRDefault="00F72AD1" w:rsidP="00844E7E">
      <w:r>
        <w:t xml:space="preserve">Brenda to </w:t>
      </w:r>
      <w:r w:rsidR="008F2FF3">
        <w:t>survey</w:t>
      </w:r>
      <w:r>
        <w:t xml:space="preserve"> full Board</w:t>
      </w:r>
      <w:r w:rsidR="008F2FF3">
        <w:t xml:space="preserve"> about the type of research they would like to see.</w:t>
      </w:r>
    </w:p>
    <w:p w14:paraId="5C843A5B" w14:textId="77777777" w:rsidR="00DF2DCA" w:rsidRDefault="00DF2DCA" w:rsidP="00F04040"/>
    <w:p w14:paraId="57BFA467" w14:textId="0902F06D" w:rsidR="00852FF4" w:rsidRPr="00A75F6C" w:rsidRDefault="00F04040" w:rsidP="00844E7E">
      <w:pPr>
        <w:tabs>
          <w:tab w:val="left" w:pos="990"/>
        </w:tabs>
        <w:rPr>
          <w:b/>
          <w:u w:val="single"/>
        </w:rPr>
      </w:pPr>
      <w:r w:rsidRPr="00A75F6C">
        <w:rPr>
          <w:b/>
          <w:u w:val="single"/>
        </w:rPr>
        <w:t>Budget Update (Brenda)</w:t>
      </w:r>
    </w:p>
    <w:p w14:paraId="6CE23423" w14:textId="03F13C77" w:rsidR="00391E56" w:rsidRPr="00391E56" w:rsidRDefault="00391E56" w:rsidP="00C0375D">
      <w:pPr>
        <w:tabs>
          <w:tab w:val="left" w:pos="990"/>
        </w:tabs>
      </w:pPr>
      <w:r>
        <w:t xml:space="preserve">All on track for FY18, to date. </w:t>
      </w:r>
      <w:r w:rsidR="00C0375D">
        <w:t>VIC grants are still in the mix.</w:t>
      </w:r>
    </w:p>
    <w:p w14:paraId="6E12DA1C" w14:textId="77777777" w:rsidR="008C15D6" w:rsidRPr="00DF2DCA" w:rsidRDefault="008C15D6" w:rsidP="00391E56"/>
    <w:p w14:paraId="779D2A3B" w14:textId="5194041F" w:rsidR="000E27E0" w:rsidRPr="00C0375D" w:rsidRDefault="00F04040" w:rsidP="00844E7E">
      <w:pPr>
        <w:tabs>
          <w:tab w:val="left" w:pos="990"/>
        </w:tabs>
        <w:rPr>
          <w:b/>
          <w:u w:val="single"/>
        </w:rPr>
      </w:pPr>
      <w:r w:rsidRPr="00C0375D">
        <w:rPr>
          <w:b/>
          <w:u w:val="single"/>
        </w:rPr>
        <w:t>Travel Guide Update</w:t>
      </w:r>
    </w:p>
    <w:p w14:paraId="1EB7D324" w14:textId="23FAD85A" w:rsidR="00391E56" w:rsidRDefault="00391E56" w:rsidP="00844E7E">
      <w:pPr>
        <w:tabs>
          <w:tab w:val="left" w:pos="990"/>
        </w:tabs>
      </w:pPr>
      <w:r>
        <w:t xml:space="preserve">Brenda informed Executive Committee that best estimate show approximately 32,000 </w:t>
      </w:r>
      <w:r w:rsidR="00A75F6C">
        <w:t xml:space="preserve">Travel Guides </w:t>
      </w:r>
      <w:r>
        <w:t>remain. Additionally, there are issues with a simple reprint, mainly because the majority of photos in the current Travel Guide were purchased (under Mercury contract) for one-time use. Those contracts would have to be re-negotiated – that is a great deal of work.</w:t>
      </w:r>
    </w:p>
    <w:p w14:paraId="66A1EB3E" w14:textId="77777777" w:rsidR="00391E56" w:rsidRDefault="00391E56" w:rsidP="00844E7E">
      <w:pPr>
        <w:tabs>
          <w:tab w:val="left" w:pos="990"/>
        </w:tabs>
      </w:pPr>
    </w:p>
    <w:p w14:paraId="16AB3C40" w14:textId="77777777" w:rsidR="009D70C4" w:rsidRDefault="00391E56" w:rsidP="00844E7E">
      <w:pPr>
        <w:tabs>
          <w:tab w:val="left" w:pos="990"/>
        </w:tabs>
      </w:pPr>
      <w:r>
        <w:t>Brenda suggest</w:t>
      </w:r>
      <w:r w:rsidR="00A75F6C">
        <w:t>ed</w:t>
      </w:r>
      <w:r>
        <w:t xml:space="preserve"> using all of the remaining guides and rolling the budget into FY19, minus $10,000 that could be used to purchase multi-use images (in FY18, images to be used in the guide but also on website, in advertising and so on). Then, in July (FY19) create and print guides to last until March of 2020 (using the FY19 budget). </w:t>
      </w:r>
    </w:p>
    <w:p w14:paraId="3CAB32DD" w14:textId="77777777" w:rsidR="009D70C4" w:rsidRDefault="009D70C4" w:rsidP="00844E7E">
      <w:pPr>
        <w:tabs>
          <w:tab w:val="left" w:pos="990"/>
        </w:tabs>
      </w:pPr>
    </w:p>
    <w:p w14:paraId="366F090E" w14:textId="423314A1" w:rsidR="00844E7E" w:rsidRPr="009D70C4" w:rsidRDefault="00391E56" w:rsidP="00844E7E">
      <w:pPr>
        <w:tabs>
          <w:tab w:val="left" w:pos="990"/>
        </w:tabs>
        <w:rPr>
          <w:u w:val="single"/>
        </w:rPr>
      </w:pPr>
      <w:r w:rsidRPr="009D70C4">
        <w:rPr>
          <w:u w:val="single"/>
        </w:rPr>
        <w:t xml:space="preserve">A </w:t>
      </w:r>
      <w:r w:rsidR="00EA3F21" w:rsidRPr="009D70C4">
        <w:rPr>
          <w:u w:val="single"/>
        </w:rPr>
        <w:t>very lengthy conversation ensued and included:</w:t>
      </w:r>
    </w:p>
    <w:p w14:paraId="08FC55D0" w14:textId="5374C13C" w:rsidR="00090EE1" w:rsidRDefault="00090EE1" w:rsidP="00844E7E">
      <w:pPr>
        <w:tabs>
          <w:tab w:val="left" w:pos="990"/>
        </w:tabs>
      </w:pPr>
    </w:p>
    <w:p w14:paraId="2D7ED218" w14:textId="02BB8777" w:rsidR="00090EE1" w:rsidRDefault="00090EE1" w:rsidP="00844E7E">
      <w:pPr>
        <w:tabs>
          <w:tab w:val="left" w:pos="990"/>
        </w:tabs>
      </w:pPr>
      <w:r>
        <w:t>Dan suggest</w:t>
      </w:r>
      <w:r w:rsidR="00A75F6C">
        <w:t>ed</w:t>
      </w:r>
      <w:r>
        <w:t xml:space="preserve"> that most photographers, make them an offer or ask for a price to just own them. </w:t>
      </w:r>
      <w:r w:rsidR="008C6827">
        <w:t xml:space="preserve">He thinks </w:t>
      </w:r>
      <w:r>
        <w:t>most photogs would appreciate the honest approach and just make an offer to own.</w:t>
      </w:r>
      <w:r w:rsidR="00A75F6C">
        <w:t xml:space="preserve"> </w:t>
      </w:r>
      <w:r w:rsidR="008C6827">
        <w:t>Additionally, Dan</w:t>
      </w:r>
      <w:r>
        <w:t xml:space="preserve"> noted that 85% of travel booked</w:t>
      </w:r>
      <w:r w:rsidR="00396440">
        <w:t xml:space="preserve"> online. </w:t>
      </w:r>
      <w:r w:rsidR="008C6827">
        <w:t>“</w:t>
      </w:r>
      <w:r w:rsidR="00396440">
        <w:t>We need to really re-think how these</w:t>
      </w:r>
      <w:r w:rsidR="00A75F6C">
        <w:t xml:space="preserve"> (guides)</w:t>
      </w:r>
      <w:r w:rsidR="00396440">
        <w:t xml:space="preserve"> are used</w:t>
      </w:r>
      <w:r w:rsidR="008C6827">
        <w:t>…need to get the website right.”</w:t>
      </w:r>
    </w:p>
    <w:p w14:paraId="56C0E5FB" w14:textId="77777777" w:rsidR="008C6827" w:rsidRDefault="008C6827" w:rsidP="00844E7E">
      <w:pPr>
        <w:tabs>
          <w:tab w:val="left" w:pos="990"/>
        </w:tabs>
      </w:pPr>
    </w:p>
    <w:p w14:paraId="4B87FF36" w14:textId="4CC20AAA" w:rsidR="00396440" w:rsidRDefault="00396440" w:rsidP="00844E7E">
      <w:pPr>
        <w:tabs>
          <w:tab w:val="left" w:pos="990"/>
        </w:tabs>
      </w:pPr>
      <w:r>
        <w:t>Chip agree</w:t>
      </w:r>
      <w:r w:rsidR="00A75F6C">
        <w:t>d</w:t>
      </w:r>
      <w:r>
        <w:t xml:space="preserve"> </w:t>
      </w:r>
      <w:r w:rsidR="008C6827">
        <w:t xml:space="preserve">with </w:t>
      </w:r>
      <w:r>
        <w:t>less use of printed material</w:t>
      </w:r>
      <w:r w:rsidR="008C6827">
        <w:t>. He also noted that 7</w:t>
      </w:r>
      <w:r w:rsidR="008C6827" w:rsidRPr="008C6827">
        <w:rPr>
          <w:vertAlign w:val="superscript"/>
        </w:rPr>
        <w:t>th</w:t>
      </w:r>
      <w:r w:rsidR="008C6827">
        <w:t xml:space="preserve"> Ranch is way ahead of reservations compared to last year. He’s not sur</w:t>
      </w:r>
      <w:r w:rsidR="003A42BE">
        <w:t>e</w:t>
      </w:r>
      <w:r w:rsidR="008C6827">
        <w:t xml:space="preserve"> that Certified Folder is best use of funds.</w:t>
      </w:r>
    </w:p>
    <w:p w14:paraId="516B5EB7" w14:textId="1F1D6607" w:rsidR="003A42BE" w:rsidRDefault="003A42BE" w:rsidP="00844E7E">
      <w:pPr>
        <w:tabs>
          <w:tab w:val="left" w:pos="990"/>
        </w:tabs>
      </w:pPr>
    </w:p>
    <w:p w14:paraId="45DFE253" w14:textId="0EFD15E0" w:rsidR="003A42BE" w:rsidRDefault="003A42BE" w:rsidP="00844E7E">
      <w:pPr>
        <w:tabs>
          <w:tab w:val="left" w:pos="990"/>
        </w:tabs>
      </w:pPr>
      <w:r>
        <w:t>Dan suggest</w:t>
      </w:r>
      <w:r w:rsidR="00A75F6C">
        <w:t>ed</w:t>
      </w:r>
      <w:r>
        <w:t xml:space="preserve"> using the CF funds to optimize the website and send Travel Guide only to those who request it (the advance planners).</w:t>
      </w:r>
    </w:p>
    <w:p w14:paraId="41604EDF" w14:textId="77777777" w:rsidR="008C6827" w:rsidRDefault="008C6827" w:rsidP="00844E7E">
      <w:pPr>
        <w:tabs>
          <w:tab w:val="left" w:pos="990"/>
        </w:tabs>
      </w:pPr>
    </w:p>
    <w:p w14:paraId="12BF2E91" w14:textId="1C343D25" w:rsidR="008E003B" w:rsidRDefault="008E003B" w:rsidP="00844E7E">
      <w:pPr>
        <w:tabs>
          <w:tab w:val="left" w:pos="990"/>
        </w:tabs>
      </w:pPr>
      <w:r>
        <w:t>Jeff</w:t>
      </w:r>
      <w:r w:rsidR="00A75F6C">
        <w:t xml:space="preserve"> a</w:t>
      </w:r>
      <w:r>
        <w:t>gree</w:t>
      </w:r>
      <w:r w:rsidR="00A75F6C">
        <w:t>d</w:t>
      </w:r>
      <w:r>
        <w:t xml:space="preserve"> with Dan – drastically cut the amount</w:t>
      </w:r>
      <w:r w:rsidR="00A75F6C">
        <w:t xml:space="preserve">, but, </w:t>
      </w:r>
      <w:r w:rsidR="008C6827">
        <w:t>“</w:t>
      </w:r>
      <w:r w:rsidR="00A75F6C">
        <w:t>d</w:t>
      </w:r>
      <w:r>
        <w:t>on’t get rid of it completely.</w:t>
      </w:r>
      <w:r w:rsidR="00A75F6C">
        <w:t>”</w:t>
      </w:r>
      <w:r>
        <w:t xml:space="preserve"> Makes sense</w:t>
      </w:r>
      <w:r w:rsidR="008C6827">
        <w:t>…ZooMontana got rid of brochures and he was worried but it has not affected their numbers.</w:t>
      </w:r>
    </w:p>
    <w:p w14:paraId="759D3B74" w14:textId="2BFECA87" w:rsidR="003A42BE" w:rsidRDefault="003A42BE" w:rsidP="00844E7E">
      <w:pPr>
        <w:tabs>
          <w:tab w:val="left" w:pos="990"/>
        </w:tabs>
      </w:pPr>
    </w:p>
    <w:p w14:paraId="21E3378F" w14:textId="77777777" w:rsidR="009D70C4" w:rsidRDefault="009D70C4">
      <w:pPr>
        <w:spacing w:after="160" w:line="259" w:lineRule="auto"/>
      </w:pPr>
      <w:r>
        <w:br w:type="page"/>
      </w:r>
    </w:p>
    <w:p w14:paraId="68AC5A68" w14:textId="0ECB21FA" w:rsidR="003A42BE" w:rsidRDefault="003A42BE" w:rsidP="00844E7E">
      <w:pPr>
        <w:tabs>
          <w:tab w:val="left" w:pos="990"/>
        </w:tabs>
      </w:pPr>
      <w:r>
        <w:lastRenderedPageBreak/>
        <w:t>Chip</w:t>
      </w:r>
      <w:r w:rsidR="00A75F6C">
        <w:t xml:space="preserve"> asked</w:t>
      </w:r>
      <w:r>
        <w:t>: Should we consider eliminating contracts with Certified Folder and moving the call center work (Mars Stout) inside?</w:t>
      </w:r>
    </w:p>
    <w:p w14:paraId="559142A0" w14:textId="40B5C8DF" w:rsidR="003A42BE" w:rsidRDefault="003A42BE" w:rsidP="00844E7E">
      <w:pPr>
        <w:tabs>
          <w:tab w:val="left" w:pos="990"/>
        </w:tabs>
      </w:pPr>
    </w:p>
    <w:p w14:paraId="18E7D733" w14:textId="2ADA6F34" w:rsidR="003A42BE" w:rsidRDefault="003A42BE" w:rsidP="00844E7E">
      <w:pPr>
        <w:tabs>
          <w:tab w:val="left" w:pos="990"/>
        </w:tabs>
      </w:pPr>
      <w:r>
        <w:t>Dan</w:t>
      </w:r>
      <w:r w:rsidR="00A75F6C">
        <w:t xml:space="preserve"> asked</w:t>
      </w:r>
      <w:r>
        <w:t>:  What if we completely got rid of the guide and drove all traffic to the website?</w:t>
      </w:r>
    </w:p>
    <w:p w14:paraId="2AC3DC1F" w14:textId="36E06170" w:rsidR="003A42BE" w:rsidRDefault="003A42BE" w:rsidP="00844E7E">
      <w:pPr>
        <w:tabs>
          <w:tab w:val="left" w:pos="990"/>
        </w:tabs>
      </w:pPr>
    </w:p>
    <w:p w14:paraId="5709F5BF" w14:textId="572BC786" w:rsidR="00DF4432" w:rsidRPr="00AB598D" w:rsidRDefault="003A42BE" w:rsidP="00844E7E">
      <w:pPr>
        <w:tabs>
          <w:tab w:val="left" w:pos="990"/>
        </w:tabs>
        <w:rPr>
          <w:strike/>
        </w:rPr>
      </w:pPr>
      <w:r>
        <w:t>Dale as</w:t>
      </w:r>
      <w:r w:rsidR="00A75F6C">
        <w:t>ked: W</w:t>
      </w:r>
      <w:r>
        <w:t xml:space="preserve">hat </w:t>
      </w:r>
      <w:r w:rsidR="00A75F6C">
        <w:t xml:space="preserve">does </w:t>
      </w:r>
      <w:r>
        <w:t>Windfall think</w:t>
      </w:r>
      <w:r w:rsidR="00A75F6C">
        <w:t>? They are our agency</w:t>
      </w:r>
      <w:r w:rsidR="00AB598D">
        <w:t>.</w:t>
      </w:r>
      <w:r w:rsidR="00A75F6C">
        <w:t xml:space="preserve"> </w:t>
      </w:r>
      <w:bookmarkStart w:id="1" w:name="_GoBack"/>
      <w:bookmarkEnd w:id="1"/>
    </w:p>
    <w:p w14:paraId="1C2DDBFD" w14:textId="77777777" w:rsidR="00DF4432" w:rsidRDefault="00DF4432" w:rsidP="00844E7E">
      <w:pPr>
        <w:tabs>
          <w:tab w:val="left" w:pos="990"/>
        </w:tabs>
      </w:pPr>
    </w:p>
    <w:p w14:paraId="5906C6CD" w14:textId="130C512F" w:rsidR="003A42BE" w:rsidRPr="00A75F6C" w:rsidRDefault="003A42BE" w:rsidP="00844E7E">
      <w:pPr>
        <w:tabs>
          <w:tab w:val="left" w:pos="990"/>
        </w:tabs>
        <w:rPr>
          <w:u w:val="single"/>
        </w:rPr>
      </w:pPr>
      <w:r w:rsidRPr="00A75F6C">
        <w:rPr>
          <w:u w:val="single"/>
        </w:rPr>
        <w:t xml:space="preserve">Brenda is able to get Jim/Windfall </w:t>
      </w:r>
      <w:r w:rsidR="00A75F6C">
        <w:rPr>
          <w:u w:val="single"/>
        </w:rPr>
        <w:t xml:space="preserve">to join </w:t>
      </w:r>
      <w:r w:rsidRPr="00A75F6C">
        <w:rPr>
          <w:u w:val="single"/>
        </w:rPr>
        <w:t>the call</w:t>
      </w:r>
      <w:r w:rsidR="00A75F6C">
        <w:rPr>
          <w:u w:val="single"/>
        </w:rPr>
        <w:t xml:space="preserve"> </w:t>
      </w:r>
      <w:r w:rsidR="00A75F6C" w:rsidRPr="00A75F6C">
        <w:t>and g</w:t>
      </w:r>
      <w:r w:rsidR="00A75F6C">
        <w:t xml:space="preserve">ave </w:t>
      </w:r>
      <w:r w:rsidR="00A75F6C" w:rsidRPr="00A75F6C">
        <w:t>him update of conversation.</w:t>
      </w:r>
    </w:p>
    <w:p w14:paraId="2538D97F" w14:textId="10FCB2B5" w:rsidR="003A42BE" w:rsidRDefault="003A42BE" w:rsidP="00844E7E">
      <w:pPr>
        <w:tabs>
          <w:tab w:val="left" w:pos="990"/>
        </w:tabs>
      </w:pPr>
    </w:p>
    <w:p w14:paraId="66D80CC8" w14:textId="40E736E7" w:rsidR="003A42BE" w:rsidRDefault="003A42BE" w:rsidP="003A42BE">
      <w:pPr>
        <w:tabs>
          <w:tab w:val="left" w:pos="990"/>
        </w:tabs>
      </w:pPr>
      <w:r>
        <w:t>Jim/Windfall</w:t>
      </w:r>
      <w:r w:rsidR="00A75F6C">
        <w:t xml:space="preserve"> commented: F</w:t>
      </w:r>
      <w:r>
        <w:t>or rural communities, the guide</w:t>
      </w:r>
      <w:r w:rsidR="00DF4432">
        <w:t xml:space="preserve"> is incredibly important, there </w:t>
      </w:r>
      <w:r>
        <w:t xml:space="preserve">are still a lot of </w:t>
      </w:r>
      <w:r w:rsidR="00DF4432">
        <w:t xml:space="preserve">people </w:t>
      </w:r>
      <w:r>
        <w:t>who live offline that are trying to serve.</w:t>
      </w:r>
    </w:p>
    <w:p w14:paraId="5DD8C34D" w14:textId="77777777" w:rsidR="00DF4432" w:rsidRDefault="00DF4432" w:rsidP="003A42BE">
      <w:pPr>
        <w:tabs>
          <w:tab w:val="left" w:pos="990"/>
        </w:tabs>
      </w:pPr>
    </w:p>
    <w:p w14:paraId="096F3DEF" w14:textId="1738DED7" w:rsidR="003A42BE" w:rsidRDefault="003A42BE" w:rsidP="003A42BE">
      <w:pPr>
        <w:tabs>
          <w:tab w:val="left" w:pos="990"/>
        </w:tabs>
      </w:pPr>
      <w:r>
        <w:t xml:space="preserve">Dan: </w:t>
      </w:r>
      <w:r w:rsidR="00A75F6C">
        <w:t>I</w:t>
      </w:r>
      <w:r>
        <w:t>n FY17, we only pre-delivered 1,000 guides; I am the one who pushed this.</w:t>
      </w:r>
    </w:p>
    <w:p w14:paraId="4544DB81" w14:textId="77777777" w:rsidR="00DF4432" w:rsidRDefault="00DF4432" w:rsidP="003A42BE">
      <w:pPr>
        <w:tabs>
          <w:tab w:val="left" w:pos="990"/>
        </w:tabs>
      </w:pPr>
    </w:p>
    <w:p w14:paraId="4FC1E5DA" w14:textId="589D866E" w:rsidR="003A42BE" w:rsidRDefault="003A42BE" w:rsidP="003A42BE">
      <w:pPr>
        <w:tabs>
          <w:tab w:val="left" w:pos="990"/>
        </w:tabs>
      </w:pPr>
      <w:r>
        <w:t>Jim</w:t>
      </w:r>
      <w:r w:rsidR="00DF4432">
        <w:t>/Windfall</w:t>
      </w:r>
      <w:r w:rsidR="00A75F6C">
        <w:t xml:space="preserve">: </w:t>
      </w:r>
      <w:r w:rsidR="00DF4432">
        <w:t>R</w:t>
      </w:r>
      <w:r w:rsidR="00A75F6C">
        <w:t>egarding</w:t>
      </w:r>
      <w:r w:rsidR="00DF4432">
        <w:t xml:space="preserve"> d</w:t>
      </w:r>
      <w:r>
        <w:t>emand for Destination Missoula and Glacier Country</w:t>
      </w:r>
      <w:r w:rsidR="00DF4432">
        <w:t xml:space="preserve"> guides</w:t>
      </w:r>
      <w:r w:rsidR="00A75F6C">
        <w:t xml:space="preserve"> (as comp)</w:t>
      </w:r>
      <w:r>
        <w:t>, the numbers continue to go up.</w:t>
      </w:r>
      <w:r w:rsidR="00DF4432">
        <w:t xml:space="preserve"> “</w:t>
      </w:r>
      <w:r>
        <w:t>Telling the other stories is important; honestly, I am a digital guy but I would be nervous about completely getting rid of them</w:t>
      </w:r>
      <w:r w:rsidR="00A75F6C">
        <w:t xml:space="preserve"> (the guides)</w:t>
      </w:r>
      <w:r>
        <w:t>. But I am not a fan of big inventory in racks.</w:t>
      </w:r>
      <w:r w:rsidR="00DF4432">
        <w:t>”</w:t>
      </w:r>
      <w:r w:rsidR="00A75F6C">
        <w:t xml:space="preserve"> And, regarding </w:t>
      </w:r>
      <w:r w:rsidR="00DF4432">
        <w:t>new website: “</w:t>
      </w:r>
      <w:r w:rsidR="00A75F6C">
        <w:t xml:space="preserve">I </w:t>
      </w:r>
      <w:r>
        <w:t>promise that it will be a good site but I cannot give that recommendation</w:t>
      </w:r>
      <w:r w:rsidR="00DF4432">
        <w:t xml:space="preserve"> (get rid of guide completely)</w:t>
      </w:r>
      <w:r>
        <w:t>. Organic search is the key. Visit SEMT is lagging behind everyone in the state.</w:t>
      </w:r>
      <w:r w:rsidR="00DF4432">
        <w:t>”</w:t>
      </w:r>
    </w:p>
    <w:p w14:paraId="2FE1CAFC" w14:textId="77777777" w:rsidR="00DF4432" w:rsidRDefault="00DF4432" w:rsidP="003A42BE">
      <w:pPr>
        <w:tabs>
          <w:tab w:val="left" w:pos="990"/>
        </w:tabs>
      </w:pPr>
    </w:p>
    <w:p w14:paraId="5713FAEE" w14:textId="459FD089" w:rsidR="003A42BE" w:rsidRDefault="00B72858" w:rsidP="003A42BE">
      <w:pPr>
        <w:tabs>
          <w:tab w:val="left" w:pos="990"/>
        </w:tabs>
      </w:pPr>
      <w:r>
        <w:t xml:space="preserve">After further discussion, consensus is </w:t>
      </w:r>
      <w:r w:rsidR="00A75F6C">
        <w:t xml:space="preserve">to use the remaining guides and </w:t>
      </w:r>
      <w:r>
        <w:t xml:space="preserve">for </w:t>
      </w:r>
      <w:r w:rsidR="00A75F6C">
        <w:t xml:space="preserve">Team </w:t>
      </w:r>
      <w:r>
        <w:t>Windfall to bring Travel Guide options before the full Board at the April meeting.</w:t>
      </w:r>
    </w:p>
    <w:p w14:paraId="636A08C6" w14:textId="77777777" w:rsidR="000E27E0" w:rsidRPr="00DF2DCA" w:rsidRDefault="000E27E0" w:rsidP="000E27E0">
      <w:pPr>
        <w:tabs>
          <w:tab w:val="left" w:pos="990"/>
        </w:tabs>
      </w:pPr>
    </w:p>
    <w:p w14:paraId="0DF07E81" w14:textId="0535EA99" w:rsidR="00F04040" w:rsidRPr="00C0375D" w:rsidRDefault="00F04040" w:rsidP="00844E7E">
      <w:pPr>
        <w:tabs>
          <w:tab w:val="left" w:pos="990"/>
        </w:tabs>
        <w:rPr>
          <w:b/>
          <w:u w:val="single"/>
        </w:rPr>
      </w:pPr>
      <w:r w:rsidRPr="00C0375D">
        <w:rPr>
          <w:b/>
          <w:u w:val="single"/>
        </w:rPr>
        <w:t>Low-cost/No-cost Marketing Workshop (March 1 &amp; 2)</w:t>
      </w:r>
    </w:p>
    <w:p w14:paraId="370519F1" w14:textId="3E5BDA07" w:rsidR="00F04040" w:rsidRDefault="00814A74" w:rsidP="00844E7E">
      <w:pPr>
        <w:tabs>
          <w:tab w:val="left" w:pos="990"/>
        </w:tabs>
      </w:pPr>
      <w:r>
        <w:t>Brenda provided an update.</w:t>
      </w:r>
      <w:r w:rsidR="00C0375D">
        <w:t xml:space="preserve"> Workshop dates and locations are set. Presenters from TripAdvisor, Google and SEMT website/Windfall (VisitMT.com). Information be pushed out.</w:t>
      </w:r>
    </w:p>
    <w:p w14:paraId="57E85ED4" w14:textId="77777777" w:rsidR="00844E7E" w:rsidRDefault="00844E7E" w:rsidP="00844E7E">
      <w:pPr>
        <w:tabs>
          <w:tab w:val="left" w:pos="990"/>
        </w:tabs>
      </w:pPr>
    </w:p>
    <w:p w14:paraId="1D9F1796" w14:textId="02E776FA" w:rsidR="00F04040" w:rsidRPr="00C0375D" w:rsidRDefault="00F04040" w:rsidP="00844E7E">
      <w:pPr>
        <w:tabs>
          <w:tab w:val="left" w:pos="990"/>
        </w:tabs>
        <w:rPr>
          <w:b/>
          <w:u w:val="single"/>
        </w:rPr>
      </w:pPr>
      <w:r w:rsidRPr="00C0375D">
        <w:rPr>
          <w:b/>
          <w:u w:val="single"/>
        </w:rPr>
        <w:t>Update from Windfall on Sponsorships</w:t>
      </w:r>
    </w:p>
    <w:p w14:paraId="67DEAD8B" w14:textId="77777777" w:rsidR="00BB340F" w:rsidRDefault="000D0191" w:rsidP="00BB340F">
      <w:r>
        <w:t>The following purchased “bundle”</w:t>
      </w:r>
      <w:r w:rsidR="00BB340F">
        <w:t xml:space="preserve"> of 2 maps + microsite:  Visit Billings; Visit Glendive; Prairie Unique, Miles City &amp; ZooMontana. Also pitched to:  Custer Battlefield Museum; Friends of Pompeys Pillar, Grandview Campground, Yellowstone County Museum, WaterWorks Art Museum and Big Horn County Historical Museum. Also, connecting with Holiday regarding major sponsorship.</w:t>
      </w:r>
    </w:p>
    <w:p w14:paraId="0760669A" w14:textId="129B38CC" w:rsidR="00844E7E" w:rsidRDefault="00BB340F" w:rsidP="00BB340F">
      <w:r>
        <w:t xml:space="preserve"> </w:t>
      </w:r>
    </w:p>
    <w:p w14:paraId="7D67D1C5" w14:textId="2DC5C0F7" w:rsidR="00054734" w:rsidRPr="00C0375D" w:rsidRDefault="00054734" w:rsidP="00F04040">
      <w:pPr>
        <w:rPr>
          <w:b/>
          <w:u w:val="single"/>
        </w:rPr>
      </w:pPr>
      <w:r w:rsidRPr="00C0375D">
        <w:rPr>
          <w:b/>
          <w:u w:val="single"/>
        </w:rPr>
        <w:t>Other</w:t>
      </w:r>
    </w:p>
    <w:p w14:paraId="44456F08" w14:textId="562FD636" w:rsidR="00814A74" w:rsidRDefault="00054734" w:rsidP="00F04040">
      <w:r>
        <w:t xml:space="preserve">Change date of March </w:t>
      </w:r>
      <w:r w:rsidR="00BB340F">
        <w:t xml:space="preserve">Executive Committee </w:t>
      </w:r>
      <w:r>
        <w:t>meeting/call to 3/13</w:t>
      </w:r>
      <w:r w:rsidR="00814A74">
        <w:t xml:space="preserve">. </w:t>
      </w:r>
    </w:p>
    <w:p w14:paraId="35DB3CB4" w14:textId="77777777" w:rsidR="003C0176" w:rsidRDefault="003C0176" w:rsidP="008849DC">
      <w:pPr>
        <w:tabs>
          <w:tab w:val="left" w:pos="990"/>
        </w:tabs>
      </w:pPr>
    </w:p>
    <w:p w14:paraId="36B4A7FF" w14:textId="39E2DBE7" w:rsidR="00D244D3" w:rsidRPr="00A267D6" w:rsidRDefault="00B72858" w:rsidP="003C0176">
      <w:pPr>
        <w:tabs>
          <w:tab w:val="left" w:pos="990"/>
          <w:tab w:val="left" w:pos="1440"/>
          <w:tab w:val="left" w:pos="1800"/>
          <w:tab w:val="left" w:pos="7920"/>
          <w:tab w:val="left" w:pos="8910"/>
        </w:tabs>
        <w:ind w:right="-270"/>
      </w:pPr>
      <w:r>
        <w:t xml:space="preserve">Meeting </w:t>
      </w:r>
      <w:r w:rsidR="00814A74">
        <w:t>adjourned</w:t>
      </w:r>
      <w:r>
        <w:t xml:space="preserve"> at 11:18 a.m</w:t>
      </w:r>
      <w:r w:rsidR="00814A74">
        <w:t>.</w:t>
      </w:r>
    </w:p>
    <w:p w14:paraId="4B9DBCF9" w14:textId="77777777" w:rsidR="008D1310" w:rsidRDefault="006267BF" w:rsidP="0012610D">
      <w:pPr>
        <w:tabs>
          <w:tab w:val="left" w:pos="990"/>
          <w:tab w:val="left" w:pos="1440"/>
          <w:tab w:val="left" w:pos="7920"/>
          <w:tab w:val="left" w:pos="8640"/>
          <w:tab w:val="left" w:pos="8910"/>
        </w:tabs>
        <w:ind w:right="-270"/>
      </w:pPr>
      <w:r w:rsidRPr="00EF60D0">
        <w:tab/>
      </w:r>
      <w:r w:rsidRPr="00EF60D0">
        <w:tab/>
      </w:r>
      <w:r w:rsidRPr="00EF60D0">
        <w:tab/>
      </w:r>
    </w:p>
    <w:p w14:paraId="7D678667" w14:textId="77777777" w:rsidR="008D1310" w:rsidRDefault="008D1310" w:rsidP="008D1310"/>
    <w:p w14:paraId="079C177B" w14:textId="77777777" w:rsidR="00D244D3" w:rsidRDefault="00D244D3" w:rsidP="00D244D3">
      <w:pPr>
        <w:jc w:val="center"/>
        <w:rPr>
          <w:b/>
          <w:sz w:val="28"/>
          <w:szCs w:val="28"/>
        </w:rPr>
      </w:pPr>
    </w:p>
    <w:p w14:paraId="0A3D791E" w14:textId="77777777" w:rsidR="00D244D3" w:rsidRDefault="00D244D3" w:rsidP="00D244D3">
      <w:pPr>
        <w:jc w:val="center"/>
        <w:rPr>
          <w:b/>
          <w:sz w:val="28"/>
          <w:szCs w:val="28"/>
        </w:rPr>
      </w:pPr>
      <w:r w:rsidRPr="00641019">
        <w:rPr>
          <w:b/>
          <w:noProof/>
          <w:sz w:val="28"/>
          <w:szCs w:val="28"/>
        </w:rPr>
        <w:drawing>
          <wp:inline distT="0" distB="0" distL="0" distR="0" wp14:anchorId="65F87D70" wp14:editId="08F116EB">
            <wp:extent cx="662940" cy="464820"/>
            <wp:effectExtent l="0" t="0" r="3810" b="0"/>
            <wp:docPr id="1" name="Picture 1" descr="B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2940" cy="464820"/>
                    </a:xfrm>
                    <a:prstGeom prst="rect">
                      <a:avLst/>
                    </a:prstGeom>
                    <a:noFill/>
                    <a:ln>
                      <a:noFill/>
                    </a:ln>
                  </pic:spPr>
                </pic:pic>
              </a:graphicData>
            </a:graphic>
          </wp:inline>
        </w:drawing>
      </w:r>
    </w:p>
    <w:p w14:paraId="735C268C" w14:textId="77777777" w:rsidR="00D244D3" w:rsidRDefault="00D244D3" w:rsidP="00D244D3">
      <w:pPr>
        <w:jc w:val="center"/>
        <w:rPr>
          <w:sz w:val="18"/>
          <w:szCs w:val="18"/>
        </w:rPr>
      </w:pPr>
      <w:r>
        <w:rPr>
          <w:sz w:val="18"/>
          <w:szCs w:val="18"/>
        </w:rPr>
        <w:t xml:space="preserve">Visit Southeast Montana is managed by the Billings Chamber of Commerce </w:t>
      </w:r>
    </w:p>
    <w:p w14:paraId="313FC0F8" w14:textId="77777777" w:rsidR="00D244D3" w:rsidRPr="006B2F81" w:rsidRDefault="00D244D3" w:rsidP="00D244D3">
      <w:r>
        <w:t xml:space="preserve"> </w:t>
      </w:r>
    </w:p>
    <w:p w14:paraId="75DACA86" w14:textId="77777777" w:rsidR="00D244D3" w:rsidRDefault="00D244D3" w:rsidP="00D244D3"/>
    <w:p w14:paraId="65986E1D" w14:textId="77777777" w:rsidR="00D244D3" w:rsidRDefault="00D244D3" w:rsidP="00D244D3"/>
    <w:p w14:paraId="23C53D0E" w14:textId="77777777" w:rsidR="00814A74" w:rsidRDefault="00814A74"/>
    <w:sectPr w:rsidR="00814A74" w:rsidSect="00814A74">
      <w:pgSz w:w="12240" w:h="15840" w:code="1"/>
      <w:pgMar w:top="900" w:right="1440" w:bottom="9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47EC4" w14:textId="77777777" w:rsidR="00814A74" w:rsidRDefault="00814A74">
      <w:r>
        <w:separator/>
      </w:r>
    </w:p>
  </w:endnote>
  <w:endnote w:type="continuationSeparator" w:id="0">
    <w:p w14:paraId="6C1374CA" w14:textId="77777777" w:rsidR="00814A74" w:rsidRDefault="0081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8F80F" w14:textId="77777777" w:rsidR="00814A74" w:rsidRDefault="00814A74">
      <w:r>
        <w:separator/>
      </w:r>
    </w:p>
  </w:footnote>
  <w:footnote w:type="continuationSeparator" w:id="0">
    <w:p w14:paraId="1D788C0F" w14:textId="77777777" w:rsidR="00814A74" w:rsidRDefault="00814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D43B6"/>
    <w:multiLevelType w:val="hybridMultilevel"/>
    <w:tmpl w:val="840AFD4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75A99"/>
    <w:multiLevelType w:val="hybridMultilevel"/>
    <w:tmpl w:val="AD5C54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1F95B0D"/>
    <w:multiLevelType w:val="hybridMultilevel"/>
    <w:tmpl w:val="98A44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36D2CAA"/>
    <w:multiLevelType w:val="hybridMultilevel"/>
    <w:tmpl w:val="5EF07B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650A2F"/>
    <w:multiLevelType w:val="hybridMultilevel"/>
    <w:tmpl w:val="8E3E4158"/>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B1D0D"/>
    <w:multiLevelType w:val="hybridMultilevel"/>
    <w:tmpl w:val="4B30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210F1"/>
    <w:multiLevelType w:val="hybridMultilevel"/>
    <w:tmpl w:val="5900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A091B"/>
    <w:multiLevelType w:val="hybridMultilevel"/>
    <w:tmpl w:val="1E54ED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3031BF7"/>
    <w:multiLevelType w:val="hybridMultilevel"/>
    <w:tmpl w:val="3288D7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9F9095F"/>
    <w:multiLevelType w:val="hybridMultilevel"/>
    <w:tmpl w:val="0B04149C"/>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A08C7"/>
    <w:multiLevelType w:val="hybridMultilevel"/>
    <w:tmpl w:val="0CEC209A"/>
    <w:lvl w:ilvl="0" w:tplc="D38C49F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37034A"/>
    <w:multiLevelType w:val="hybridMultilevel"/>
    <w:tmpl w:val="AAB2DE52"/>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90678"/>
    <w:multiLevelType w:val="hybridMultilevel"/>
    <w:tmpl w:val="C25E3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8529C"/>
    <w:multiLevelType w:val="hybridMultilevel"/>
    <w:tmpl w:val="BF7EF61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5DBE0A95"/>
    <w:multiLevelType w:val="hybridMultilevel"/>
    <w:tmpl w:val="DDFCA5AA"/>
    <w:lvl w:ilvl="0" w:tplc="2E1AFC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F00EC76C">
      <w:start w:val="1"/>
      <w:numFmt w:val="lowerRoman"/>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5346A7"/>
    <w:multiLevelType w:val="hybridMultilevel"/>
    <w:tmpl w:val="7DF82C0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F4234"/>
    <w:multiLevelType w:val="hybridMultilevel"/>
    <w:tmpl w:val="271C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3262E1"/>
    <w:multiLevelType w:val="hybridMultilevel"/>
    <w:tmpl w:val="2654C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1539D"/>
    <w:multiLevelType w:val="hybridMultilevel"/>
    <w:tmpl w:val="0D0A8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3"/>
  </w:num>
  <w:num w:numId="5">
    <w:abstractNumId w:val="14"/>
  </w:num>
  <w:num w:numId="6">
    <w:abstractNumId w:val="10"/>
  </w:num>
  <w:num w:numId="7">
    <w:abstractNumId w:val="9"/>
  </w:num>
  <w:num w:numId="8">
    <w:abstractNumId w:val="15"/>
  </w:num>
  <w:num w:numId="9">
    <w:abstractNumId w:val="6"/>
  </w:num>
  <w:num w:numId="10">
    <w:abstractNumId w:val="7"/>
  </w:num>
  <w:num w:numId="11">
    <w:abstractNumId w:val="16"/>
  </w:num>
  <w:num w:numId="12">
    <w:abstractNumId w:val="17"/>
  </w:num>
  <w:num w:numId="13">
    <w:abstractNumId w:val="8"/>
  </w:num>
  <w:num w:numId="14">
    <w:abstractNumId w:val="5"/>
  </w:num>
  <w:num w:numId="15">
    <w:abstractNumId w:val="2"/>
  </w:num>
  <w:num w:numId="16">
    <w:abstractNumId w:val="12"/>
  </w:num>
  <w:num w:numId="17">
    <w:abstractNumId w:val="18"/>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4D3"/>
    <w:rsid w:val="00007C43"/>
    <w:rsid w:val="00047D91"/>
    <w:rsid w:val="00054734"/>
    <w:rsid w:val="00090EE1"/>
    <w:rsid w:val="000D0191"/>
    <w:rsid w:val="000D28E7"/>
    <w:rsid w:val="000E27E0"/>
    <w:rsid w:val="00125A4B"/>
    <w:rsid w:val="0012610D"/>
    <w:rsid w:val="00132C66"/>
    <w:rsid w:val="00141660"/>
    <w:rsid w:val="00155687"/>
    <w:rsid w:val="00171DA9"/>
    <w:rsid w:val="001A0C8C"/>
    <w:rsid w:val="00236978"/>
    <w:rsid w:val="00246778"/>
    <w:rsid w:val="0026062C"/>
    <w:rsid w:val="00287BAD"/>
    <w:rsid w:val="00294946"/>
    <w:rsid w:val="002E0CBF"/>
    <w:rsid w:val="003070D3"/>
    <w:rsid w:val="00326D8D"/>
    <w:rsid w:val="00331B44"/>
    <w:rsid w:val="00351F7E"/>
    <w:rsid w:val="00362284"/>
    <w:rsid w:val="00391E56"/>
    <w:rsid w:val="00395550"/>
    <w:rsid w:val="00396440"/>
    <w:rsid w:val="003A2872"/>
    <w:rsid w:val="003A42BE"/>
    <w:rsid w:val="003B1B36"/>
    <w:rsid w:val="003C0176"/>
    <w:rsid w:val="003D3D90"/>
    <w:rsid w:val="00402A92"/>
    <w:rsid w:val="004531EC"/>
    <w:rsid w:val="00470D3D"/>
    <w:rsid w:val="00477F3A"/>
    <w:rsid w:val="00482B3C"/>
    <w:rsid w:val="004953A6"/>
    <w:rsid w:val="004B32E6"/>
    <w:rsid w:val="0051393A"/>
    <w:rsid w:val="0055009A"/>
    <w:rsid w:val="00576E90"/>
    <w:rsid w:val="005D12F3"/>
    <w:rsid w:val="00604FC3"/>
    <w:rsid w:val="006267BF"/>
    <w:rsid w:val="00626C56"/>
    <w:rsid w:val="0063283D"/>
    <w:rsid w:val="006575CE"/>
    <w:rsid w:val="00686437"/>
    <w:rsid w:val="006A74BE"/>
    <w:rsid w:val="006A7EBC"/>
    <w:rsid w:val="00711056"/>
    <w:rsid w:val="00765DCB"/>
    <w:rsid w:val="0078371C"/>
    <w:rsid w:val="00787793"/>
    <w:rsid w:val="007C4BE2"/>
    <w:rsid w:val="00814A74"/>
    <w:rsid w:val="00844E7E"/>
    <w:rsid w:val="008464EC"/>
    <w:rsid w:val="00852FF4"/>
    <w:rsid w:val="00862BEB"/>
    <w:rsid w:val="00881F5D"/>
    <w:rsid w:val="008849DC"/>
    <w:rsid w:val="008C15D6"/>
    <w:rsid w:val="008C6827"/>
    <w:rsid w:val="008D1310"/>
    <w:rsid w:val="008E003B"/>
    <w:rsid w:val="008F2FF3"/>
    <w:rsid w:val="008F7F63"/>
    <w:rsid w:val="00901495"/>
    <w:rsid w:val="00906F3B"/>
    <w:rsid w:val="009532D8"/>
    <w:rsid w:val="00972BAE"/>
    <w:rsid w:val="009C1602"/>
    <w:rsid w:val="009C7971"/>
    <w:rsid w:val="009D70C4"/>
    <w:rsid w:val="00A00526"/>
    <w:rsid w:val="00A1708F"/>
    <w:rsid w:val="00A267D6"/>
    <w:rsid w:val="00A75F6C"/>
    <w:rsid w:val="00A9388E"/>
    <w:rsid w:val="00AB598D"/>
    <w:rsid w:val="00AB6D45"/>
    <w:rsid w:val="00AC36CA"/>
    <w:rsid w:val="00AF1D95"/>
    <w:rsid w:val="00AF72C6"/>
    <w:rsid w:val="00B0472C"/>
    <w:rsid w:val="00B72858"/>
    <w:rsid w:val="00BB2599"/>
    <w:rsid w:val="00BB340F"/>
    <w:rsid w:val="00BC1E8A"/>
    <w:rsid w:val="00BC6A53"/>
    <w:rsid w:val="00BF34DF"/>
    <w:rsid w:val="00C00E72"/>
    <w:rsid w:val="00C0375D"/>
    <w:rsid w:val="00C25781"/>
    <w:rsid w:val="00C57D14"/>
    <w:rsid w:val="00CE66DA"/>
    <w:rsid w:val="00CE69FF"/>
    <w:rsid w:val="00CF4C02"/>
    <w:rsid w:val="00D1635F"/>
    <w:rsid w:val="00D244D3"/>
    <w:rsid w:val="00D4706E"/>
    <w:rsid w:val="00DD57C8"/>
    <w:rsid w:val="00DF167D"/>
    <w:rsid w:val="00DF25F2"/>
    <w:rsid w:val="00DF2DCA"/>
    <w:rsid w:val="00DF4432"/>
    <w:rsid w:val="00E02D47"/>
    <w:rsid w:val="00E10E38"/>
    <w:rsid w:val="00E6237F"/>
    <w:rsid w:val="00E8369E"/>
    <w:rsid w:val="00EA3F21"/>
    <w:rsid w:val="00EA6311"/>
    <w:rsid w:val="00EB028B"/>
    <w:rsid w:val="00EF60D0"/>
    <w:rsid w:val="00F04040"/>
    <w:rsid w:val="00F11CD9"/>
    <w:rsid w:val="00F1238C"/>
    <w:rsid w:val="00F72AD1"/>
    <w:rsid w:val="00F72BF2"/>
    <w:rsid w:val="00FA7A26"/>
    <w:rsid w:val="00FD1D27"/>
    <w:rsid w:val="00FD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26C4F9"/>
  <w15:docId w15:val="{F2EB118E-FEA1-4B8E-8885-AEE6C3C8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4D3"/>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4D3"/>
    <w:rPr>
      <w:color w:val="0000FF"/>
      <w:u w:val="single"/>
    </w:rPr>
  </w:style>
  <w:style w:type="paragraph" w:styleId="Footer">
    <w:name w:val="footer"/>
    <w:basedOn w:val="Normal"/>
    <w:link w:val="FooterChar"/>
    <w:uiPriority w:val="99"/>
    <w:rsid w:val="00D244D3"/>
    <w:pPr>
      <w:tabs>
        <w:tab w:val="center" w:pos="4680"/>
        <w:tab w:val="right" w:pos="9360"/>
      </w:tabs>
    </w:pPr>
  </w:style>
  <w:style w:type="character" w:customStyle="1" w:styleId="FooterChar">
    <w:name w:val="Footer Char"/>
    <w:basedOn w:val="DefaultParagraphFont"/>
    <w:link w:val="Footer"/>
    <w:uiPriority w:val="99"/>
    <w:rsid w:val="00D244D3"/>
    <w:rPr>
      <w:rFonts w:ascii="Arial" w:eastAsia="Times New Roman" w:hAnsi="Arial" w:cs="Arial"/>
    </w:rPr>
  </w:style>
  <w:style w:type="paragraph" w:styleId="ListParagraph">
    <w:name w:val="List Paragraph"/>
    <w:basedOn w:val="Normal"/>
    <w:uiPriority w:val="34"/>
    <w:qFormat/>
    <w:rsid w:val="00D244D3"/>
    <w:pPr>
      <w:ind w:left="720"/>
      <w:contextualSpacing/>
    </w:pPr>
  </w:style>
  <w:style w:type="paragraph" w:styleId="BalloonText">
    <w:name w:val="Balloon Text"/>
    <w:basedOn w:val="Normal"/>
    <w:link w:val="BalloonTextChar"/>
    <w:uiPriority w:val="99"/>
    <w:semiHidden/>
    <w:unhideWhenUsed/>
    <w:rsid w:val="0035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7E"/>
    <w:rPr>
      <w:rFonts w:ascii="Segoe UI" w:eastAsia="Times New Roman" w:hAnsi="Segoe UI" w:cs="Segoe UI"/>
      <w:sz w:val="18"/>
      <w:szCs w:val="18"/>
    </w:rPr>
  </w:style>
  <w:style w:type="paragraph" w:styleId="Header">
    <w:name w:val="header"/>
    <w:basedOn w:val="Normal"/>
    <w:link w:val="HeaderChar"/>
    <w:uiPriority w:val="99"/>
    <w:unhideWhenUsed/>
    <w:rsid w:val="00EF60D0"/>
    <w:pPr>
      <w:tabs>
        <w:tab w:val="center" w:pos="4680"/>
        <w:tab w:val="right" w:pos="9360"/>
      </w:tabs>
    </w:pPr>
  </w:style>
  <w:style w:type="character" w:customStyle="1" w:styleId="HeaderChar">
    <w:name w:val="Header Char"/>
    <w:basedOn w:val="DefaultParagraphFont"/>
    <w:link w:val="Header"/>
    <w:uiPriority w:val="99"/>
    <w:rsid w:val="00EF60D0"/>
    <w:rPr>
      <w:rFonts w:ascii="Arial" w:eastAsia="Times New Roman" w:hAnsi="Arial" w:cs="Arial"/>
    </w:rPr>
  </w:style>
  <w:style w:type="paragraph" w:styleId="List">
    <w:name w:val="List"/>
    <w:basedOn w:val="Normal"/>
    <w:uiPriority w:val="99"/>
    <w:semiHidden/>
    <w:unhideWhenUsed/>
    <w:rsid w:val="00477F3A"/>
    <w:pPr>
      <w:ind w:left="360" w:hanging="360"/>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32987">
      <w:bodyDiv w:val="1"/>
      <w:marLeft w:val="0"/>
      <w:marRight w:val="0"/>
      <w:marTop w:val="0"/>
      <w:marBottom w:val="0"/>
      <w:divBdr>
        <w:top w:val="none" w:sz="0" w:space="0" w:color="auto"/>
        <w:left w:val="none" w:sz="0" w:space="0" w:color="auto"/>
        <w:bottom w:val="none" w:sz="0" w:space="0" w:color="auto"/>
        <w:right w:val="none" w:sz="0" w:space="0" w:color="auto"/>
      </w:divBdr>
    </w:div>
    <w:div w:id="1475441033">
      <w:bodyDiv w:val="1"/>
      <w:marLeft w:val="0"/>
      <w:marRight w:val="0"/>
      <w:marTop w:val="0"/>
      <w:marBottom w:val="0"/>
      <w:divBdr>
        <w:top w:val="none" w:sz="0" w:space="0" w:color="auto"/>
        <w:left w:val="none" w:sz="0" w:space="0" w:color="auto"/>
        <w:bottom w:val="none" w:sz="0" w:space="0" w:color="auto"/>
        <w:right w:val="none" w:sz="0" w:space="0" w:color="auto"/>
      </w:divBdr>
    </w:div>
    <w:div w:id="18889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outheastMont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D842D-7BA0-4A80-8D61-C26B3853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Maas</dc:creator>
  <cp:lastModifiedBy>Brenda Maas</cp:lastModifiedBy>
  <cp:revision>12</cp:revision>
  <cp:lastPrinted>2018-04-03T00:02:00Z</cp:lastPrinted>
  <dcterms:created xsi:type="dcterms:W3CDTF">2018-02-10T03:16:00Z</dcterms:created>
  <dcterms:modified xsi:type="dcterms:W3CDTF">2018-04-20T01:15:00Z</dcterms:modified>
</cp:coreProperties>
</file>